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w:t>
      </w:r>
      <w:r w:rsidRPr="005774C0">
        <w:rPr>
          <w:rFonts w:ascii="Times New Roman" w:eastAsia="Times New Roman" w:hAnsi="Times New Roman" w:cs="Times New Roman"/>
          <w:sz w:val="24"/>
          <w:szCs w:val="24"/>
          <w:lang w:eastAsia="ru-RU"/>
        </w:rPr>
        <w:br/>
      </w:r>
    </w:p>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Зарегистрировано в Минюсте России 2 февраля 2026 г. N 85180 </w:t>
      </w:r>
    </w:p>
    <w:p w:rsidR="005774C0" w:rsidRPr="005774C0" w:rsidRDefault="005774C0" w:rsidP="005774C0">
      <w:pPr>
        <w:spacing w:before="168"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w:t>
      </w:r>
    </w:p>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МИНИСТЕРСТВО СТРОИТЕЛЬСТВА И ЖИЛИЩНО-КОММУНАЛЬНОГО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ХОЗЯЙСТВА РОССИЙСКОЙ ФЕДЕРАЦИИ </w:t>
      </w:r>
    </w:p>
    <w:p w:rsidR="005774C0" w:rsidRPr="005774C0" w:rsidRDefault="005774C0" w:rsidP="005774C0">
      <w:pPr>
        <w:spacing w:after="0" w:line="312" w:lineRule="auto"/>
        <w:jc w:val="both"/>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ПРИКАЗ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от 30 января 2026 г. N 42/</w:t>
      </w:r>
      <w:proofErr w:type="spellStart"/>
      <w:r w:rsidRPr="005774C0">
        <w:rPr>
          <w:rFonts w:ascii="Arial" w:eastAsia="Times New Roman" w:hAnsi="Arial" w:cs="Arial"/>
          <w:b/>
          <w:bCs/>
          <w:sz w:val="24"/>
          <w:szCs w:val="24"/>
          <w:lang w:eastAsia="ru-RU"/>
        </w:rPr>
        <w:t>пр</w:t>
      </w:r>
      <w:proofErr w:type="spellEnd"/>
      <w:r w:rsidRPr="005774C0">
        <w:rPr>
          <w:rFonts w:ascii="Arial" w:eastAsia="Times New Roman" w:hAnsi="Arial" w:cs="Arial"/>
          <w:b/>
          <w:bCs/>
          <w:sz w:val="24"/>
          <w:szCs w:val="24"/>
          <w:lang w:eastAsia="ru-RU"/>
        </w:rPr>
        <w:t xml:space="preserve"> </w:t>
      </w:r>
    </w:p>
    <w:p w:rsidR="005774C0" w:rsidRPr="005774C0" w:rsidRDefault="005774C0" w:rsidP="005774C0">
      <w:pPr>
        <w:spacing w:after="0" w:line="312" w:lineRule="auto"/>
        <w:jc w:val="both"/>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О ВНЕСЕНИИ ИЗМЕНЕНИЙ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В МЕТОДИКУ ОПРЕДЕЛЕНИЯ СМЕТНОЙ СТОИМОСТИ СТРОИТЕЛЬСТВА,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РЕКОНСТРУКЦИИ, КАПИТАЛЬНОГО РЕМОНТА, СНОСА ОБЪЕКТОВ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КАПИТАЛЬНОГО СТРОИТЕЛЬСТВА, РАБОТ ПО СОХРАНЕНИЮ ОБЪЕКТОВ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КУЛЬТУРНОГО НАСЛЕДИЯ (ПАМЯТНИКОВ ИСТОРИИ И КУЛЬТУРЫ) НАРОДОВ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РОССИЙСКОЙ ФЕДЕРАЦИИ НА ТЕРРИТОРИИ РОССИЙСКОЙ ФЕДЕРАЦИИ,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УТВЕРЖДЕННУЮ ПРИКАЗОМ МИНИСТЕРСТВА СТРОИТЕЛЬСТВА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И ЖИЛИЩНО-КОММУНАЛЬНОГО ХОЗЯЙСТВА РОССИЙСКОЙ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ФЕДЕРАЦИИ ОТ 4 АВГУСТА 2020 Г. N 421/ПР </w:t>
      </w:r>
    </w:p>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w:t>
      </w:r>
    </w:p>
    <w:p w:rsidR="005774C0" w:rsidRPr="005774C0" w:rsidRDefault="005774C0" w:rsidP="005774C0">
      <w:pPr>
        <w:spacing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В соответствии с пунктами 30 и 33 статьи 1, пунктом 7.5 части 1 статьи 6, частью 3 статьи 8.3 Градостроительного кодекса Российской Федерации, подпунктом 5.4.23(1) пункта 5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приказываю: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утвердить прилагаемые изменения, которые вносятся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N 421/</w:t>
      </w:r>
      <w:proofErr w:type="spellStart"/>
      <w:r w:rsidRPr="005774C0">
        <w:rPr>
          <w:rFonts w:ascii="Times New Roman" w:eastAsia="Times New Roman" w:hAnsi="Times New Roman" w:cs="Times New Roman"/>
          <w:sz w:val="24"/>
          <w:szCs w:val="24"/>
          <w:lang w:eastAsia="ru-RU"/>
        </w:rPr>
        <w:t>пр</w:t>
      </w:r>
      <w:proofErr w:type="spellEnd"/>
      <w:r w:rsidRPr="005774C0">
        <w:rPr>
          <w:rFonts w:ascii="Times New Roman" w:eastAsia="Times New Roman" w:hAnsi="Times New Roman" w:cs="Times New Roman"/>
          <w:sz w:val="24"/>
          <w:szCs w:val="24"/>
          <w:lang w:eastAsia="ru-RU"/>
        </w:rPr>
        <w:t xml:space="preserve"> (зарегистрирован Министерством юстиции Российской Федерации 23 сентября 2020 г., регистрационный N 59986), с изменениями, внесенными приказами Министерства строительства и жилищно-коммунального хозяйства Российской Федерации от 7 июля 2022 г. N 557/</w:t>
      </w:r>
      <w:proofErr w:type="spellStart"/>
      <w:r w:rsidRPr="005774C0">
        <w:rPr>
          <w:rFonts w:ascii="Times New Roman" w:eastAsia="Times New Roman" w:hAnsi="Times New Roman" w:cs="Times New Roman"/>
          <w:sz w:val="24"/>
          <w:szCs w:val="24"/>
          <w:lang w:eastAsia="ru-RU"/>
        </w:rPr>
        <w:t>пр</w:t>
      </w:r>
      <w:proofErr w:type="spellEnd"/>
      <w:r w:rsidRPr="005774C0">
        <w:rPr>
          <w:rFonts w:ascii="Times New Roman" w:eastAsia="Times New Roman" w:hAnsi="Times New Roman" w:cs="Times New Roman"/>
          <w:sz w:val="24"/>
          <w:szCs w:val="24"/>
          <w:lang w:eastAsia="ru-RU"/>
        </w:rPr>
        <w:t xml:space="preserve"> (зарегистрирован Министерством юстиции Российской Федерации 31 августа 2022 г., регистрационный N 69860), от 30 января 2024 г. N 55/</w:t>
      </w:r>
      <w:proofErr w:type="spellStart"/>
      <w:r w:rsidRPr="005774C0">
        <w:rPr>
          <w:rFonts w:ascii="Times New Roman" w:eastAsia="Times New Roman" w:hAnsi="Times New Roman" w:cs="Times New Roman"/>
          <w:sz w:val="24"/>
          <w:szCs w:val="24"/>
          <w:lang w:eastAsia="ru-RU"/>
        </w:rPr>
        <w:t>пр</w:t>
      </w:r>
      <w:proofErr w:type="spellEnd"/>
      <w:r w:rsidRPr="005774C0">
        <w:rPr>
          <w:rFonts w:ascii="Times New Roman" w:eastAsia="Times New Roman" w:hAnsi="Times New Roman" w:cs="Times New Roman"/>
          <w:sz w:val="24"/>
          <w:szCs w:val="24"/>
          <w:lang w:eastAsia="ru-RU"/>
        </w:rPr>
        <w:t xml:space="preserve"> (зарегистрирован Министерством юстиции Российской Федерации 28 марта 2024 г., регистрационный N 77679) и от 23 января 2025 г. N 30/</w:t>
      </w:r>
      <w:proofErr w:type="spellStart"/>
      <w:r w:rsidRPr="005774C0">
        <w:rPr>
          <w:rFonts w:ascii="Times New Roman" w:eastAsia="Times New Roman" w:hAnsi="Times New Roman" w:cs="Times New Roman"/>
          <w:sz w:val="24"/>
          <w:szCs w:val="24"/>
          <w:lang w:eastAsia="ru-RU"/>
        </w:rPr>
        <w:t>пр</w:t>
      </w:r>
      <w:proofErr w:type="spellEnd"/>
      <w:r w:rsidRPr="005774C0">
        <w:rPr>
          <w:rFonts w:ascii="Times New Roman" w:eastAsia="Times New Roman" w:hAnsi="Times New Roman" w:cs="Times New Roman"/>
          <w:sz w:val="24"/>
          <w:szCs w:val="24"/>
          <w:lang w:eastAsia="ru-RU"/>
        </w:rPr>
        <w:t xml:space="preserve"> (зарегистрирован Министерством юстиции Российской Федерации 13 марта 2025 г., регистрационный N 81529). </w:t>
      </w:r>
    </w:p>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w:t>
      </w:r>
    </w:p>
    <w:p w:rsidR="005774C0" w:rsidRPr="005774C0" w:rsidRDefault="005774C0" w:rsidP="005774C0">
      <w:pPr>
        <w:spacing w:after="0" w:line="288" w:lineRule="atLeast"/>
        <w:jc w:val="right"/>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Министр </w:t>
      </w:r>
    </w:p>
    <w:p w:rsidR="005774C0" w:rsidRPr="005774C0" w:rsidRDefault="005774C0" w:rsidP="005774C0">
      <w:pPr>
        <w:spacing w:after="0" w:line="288" w:lineRule="atLeast"/>
        <w:jc w:val="right"/>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И.Э.ФАЙЗУЛЛИН </w:t>
      </w:r>
    </w:p>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w:t>
      </w:r>
    </w:p>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w:t>
      </w:r>
    </w:p>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lastRenderedPageBreak/>
        <w:t xml:space="preserve">  </w:t>
      </w:r>
    </w:p>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w:t>
      </w:r>
    </w:p>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w:t>
      </w:r>
    </w:p>
    <w:p w:rsidR="005774C0" w:rsidRPr="005774C0" w:rsidRDefault="005774C0" w:rsidP="005774C0">
      <w:pPr>
        <w:spacing w:after="0" w:line="288" w:lineRule="atLeast"/>
        <w:jc w:val="right"/>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Приложение </w:t>
      </w:r>
    </w:p>
    <w:p w:rsidR="005774C0" w:rsidRPr="005774C0" w:rsidRDefault="005774C0" w:rsidP="005774C0">
      <w:pPr>
        <w:spacing w:after="0" w:line="288" w:lineRule="atLeast"/>
        <w:jc w:val="right"/>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к приказу Министерства строительства </w:t>
      </w:r>
    </w:p>
    <w:p w:rsidR="005774C0" w:rsidRPr="005774C0" w:rsidRDefault="005774C0" w:rsidP="005774C0">
      <w:pPr>
        <w:spacing w:after="0" w:line="288" w:lineRule="atLeast"/>
        <w:jc w:val="right"/>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и жилищно-коммунального хозяйства </w:t>
      </w:r>
    </w:p>
    <w:p w:rsidR="005774C0" w:rsidRPr="005774C0" w:rsidRDefault="005774C0" w:rsidP="005774C0">
      <w:pPr>
        <w:spacing w:after="0" w:line="288" w:lineRule="atLeast"/>
        <w:jc w:val="right"/>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Российской Федерации </w:t>
      </w:r>
    </w:p>
    <w:p w:rsidR="005774C0" w:rsidRPr="005774C0" w:rsidRDefault="005774C0" w:rsidP="005774C0">
      <w:pPr>
        <w:spacing w:after="0" w:line="288" w:lineRule="atLeast"/>
        <w:jc w:val="right"/>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от 30 января 2026 г. N 42/</w:t>
      </w:r>
      <w:proofErr w:type="spellStart"/>
      <w:r w:rsidRPr="005774C0">
        <w:rPr>
          <w:rFonts w:ascii="Times New Roman" w:eastAsia="Times New Roman" w:hAnsi="Times New Roman" w:cs="Times New Roman"/>
          <w:sz w:val="24"/>
          <w:szCs w:val="24"/>
          <w:lang w:eastAsia="ru-RU"/>
        </w:rPr>
        <w:t>пр</w:t>
      </w:r>
      <w:proofErr w:type="spellEnd"/>
      <w:r w:rsidRPr="005774C0">
        <w:rPr>
          <w:rFonts w:ascii="Times New Roman" w:eastAsia="Times New Roman" w:hAnsi="Times New Roman" w:cs="Times New Roman"/>
          <w:sz w:val="24"/>
          <w:szCs w:val="24"/>
          <w:lang w:eastAsia="ru-RU"/>
        </w:rPr>
        <w:t xml:space="preserve"> </w:t>
      </w:r>
    </w:p>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ИЗМЕНЕНИЯ,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КОТОРЫЕ ВНОСЯТСЯ В МЕТОДИКУ ОПРЕДЕЛЕНИЯ СМЕТНОЙ СТОИМОСТИ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СТРОИТЕЛЬСТВА, РЕКОНСТРУКЦИИ, КАПИТАЛЬНОГО РЕМОНТА, СНОСА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ОБЪЕКТОВ КАПИТАЛЬНОГО СТРОИТЕЛЬСТВА, РАБОТ ПО СОХРАНЕНИЮ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ОБЪЕКТОВ КУЛЬТУРНОГО НАСЛЕДИЯ (ПАМЯТНИКОВ ИСТОРИИ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И КУЛЬТУРЫ) НАРОДОВ РОССИЙСКОЙ ФЕДЕРАЦИИ НА ТЕРРИТОРИИ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РОССИЙСКОЙ ФЕДЕРАЦИИ, УТВЕРЖДЕННУЮ ПРИКАЗОМ МИНИСТЕРСТВА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СТРОИТЕЛЬСТВА И ЖИЛИЩНО-КОММУНАЛЬНОГО ХОЗЯЙСТВА </w:t>
      </w:r>
    </w:p>
    <w:p w:rsidR="005774C0" w:rsidRPr="005774C0" w:rsidRDefault="005774C0" w:rsidP="005774C0">
      <w:pPr>
        <w:spacing w:after="0" w:line="312" w:lineRule="auto"/>
        <w:jc w:val="center"/>
        <w:rPr>
          <w:rFonts w:ascii="Arial" w:eastAsia="Times New Roman" w:hAnsi="Arial" w:cs="Arial"/>
          <w:b/>
          <w:bCs/>
          <w:sz w:val="24"/>
          <w:szCs w:val="24"/>
          <w:lang w:eastAsia="ru-RU"/>
        </w:rPr>
      </w:pPr>
      <w:r w:rsidRPr="005774C0">
        <w:rPr>
          <w:rFonts w:ascii="Arial" w:eastAsia="Times New Roman" w:hAnsi="Arial" w:cs="Arial"/>
          <w:b/>
          <w:bCs/>
          <w:sz w:val="24"/>
          <w:szCs w:val="24"/>
          <w:lang w:eastAsia="ru-RU"/>
        </w:rPr>
        <w:t xml:space="preserve">РОССИЙСКОЙ ФЕДЕРАЦИИ ОТ 4 АВГУСТА 2020 Г. N 421/ПР </w:t>
      </w:r>
    </w:p>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w:t>
      </w:r>
    </w:p>
    <w:p w:rsidR="005774C0" w:rsidRPr="005774C0" w:rsidRDefault="005774C0" w:rsidP="005774C0">
      <w:pPr>
        <w:spacing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1. Абзац четвертый пункта 14 изложить в следующей редакции: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"Обосновывающие стоимость в текущих ценах документы должны быть получены в период, не превышающий 6 месяцев до даты определения сметной стоимости. По объектам капитального строительства, включенным в перечень проектов (объектов) с особым статусом, необходимых для обеспечения обороноспособности и безопасности государства, утверждаемый Правительством Российской Федерации в соответствии с пунктом 2 постановления Правительства Российской Федерации от 15 февраля 2023 г. N 223 "Об утверждении особенностей проведения государственной экспертизы проектной документации объектов капитального строительства, строительство, реконструкция которых осуществляются в рамках реализации проектов (объектов капитального строительства) с особым статусом, необходимых для обеспечения обороноспособности и безопасности государства, объектов капитального строительства, создаваемых для нужд Вооруженных Сил Российской Федерации, объектов капитального строительства, необходимых для обеспечения деятельности объектов государственной охраны, выдачи разрешений на строительство указанных объектов капитального строительства, разрешений на ввод указанных объектов капитального строительства в эксплуатацию" &lt;1&gt; (далее соответственно - Постановление N 223, объекты с особым статусом), документы, обосновывающие стоимость оборудования в текущих ценах, должны быть получены в период, не превышающий 12 месяцев до даты определения сметной стоимости.".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2. Дополнить сноской 1 к абзацу четвертому пункта 14 следующего содержания: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"&lt;1&gt; В соответствии с пунктом 3 Постановления N 223 данный акт действует до 31 декабря 2026 г. включительно.".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3. Дополнить пунктом 161(4) следующего содержания: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"161(4). В случае принятия решения Президентом Российской Федерации о необходимости строительства, реконструкции или капитального ремонта объектов с особым статусом, реализуемых в соответствии с постановлением Правительства </w:t>
      </w:r>
      <w:r w:rsidRPr="005774C0">
        <w:rPr>
          <w:rFonts w:ascii="Times New Roman" w:eastAsia="Times New Roman" w:hAnsi="Times New Roman" w:cs="Times New Roman"/>
          <w:sz w:val="24"/>
          <w:szCs w:val="24"/>
          <w:lang w:eastAsia="ru-RU"/>
        </w:rPr>
        <w:lastRenderedPageBreak/>
        <w:t xml:space="preserve">Российской Федерации от 20 октября 2022 г. N 1867, в сроки, сокращенные по сравнению со сроками, определенными проектной документацией по объекту с особым статусом (далее - директивные сроки строительства), в главу 9 сводного сметного расчета включается лимит средств на компенсацию затрат подрядных организаций, вызванных привлечением сверхнормативного (дополнительного) количества рабочих, машинистов, пусконаладочного персонала (за исключением инженерно-технических работников) и увеличением необходимого фонда оплаты их труда.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Сверхнормативное (дополнительное) количество привлекаемых рабочих, машинистов, пусконаладочного персонала (за исключением инженерно-технических работников) определяется заказчиком (техническим заказчиком) исходя из особенностей и условий выполнения работ.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Лимит средств, указанный в абзаце первом настоящего пункта, включается в сметную документацию в случае, когда директивный срок строительства сокращен по сравнению с нормативным сроком строительства, установленным в проектной документации по объекту с особым статусом, не менее чем на 10 (десять) процентов и фактический срок выполнения работ не превышает директивный срок строительства более чем на 40 (сорок) процентов.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В случае превышения фактического срока строительства над директивным на 10 (десять) и более процентов компенсация затрат подрядных организаций, вызванных привлечением сверхнормативного (дополнительного) количества рабочих, машинистов, пусконаладочного персонала (за исключением инженерно-технических работников), уменьшается пропорционально (в процентах) превышению фактического срока строительства над директивным сроком при условии, что нормативный срок строительства, установленный в проектной документации по объекту с особым статусом, не превышен.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Фактические сроки выполнения работ рассчитываются от даты приема подрядчиком строительной площадки до даты передачи объекта для проведения пусконаладочных работ "под нагрузкой" в соответствии с графиком проведения пусконаладочных работ.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Расчет лимита средств на компенсацию затрат подрядных организаций, вызванных привлечением сверхнормативного (дополнительного) количества рабочих, машинистов, пусконаладочного персонала (за исключением инженерно-технических работников) и увеличением необходимого фонда оплаты их труда (</w:t>
      </w:r>
      <w:proofErr w:type="spellStart"/>
      <w:r w:rsidRPr="005774C0">
        <w:rPr>
          <w:rFonts w:ascii="Times New Roman" w:eastAsia="Times New Roman" w:hAnsi="Times New Roman" w:cs="Times New Roman"/>
          <w:sz w:val="24"/>
          <w:szCs w:val="24"/>
          <w:lang w:eastAsia="ru-RU"/>
        </w:rPr>
        <w:t>Р</w:t>
      </w:r>
      <w:r w:rsidRPr="005774C0">
        <w:rPr>
          <w:rFonts w:ascii="Times New Roman" w:eastAsia="Times New Roman" w:hAnsi="Times New Roman" w:cs="Times New Roman"/>
          <w:sz w:val="16"/>
          <w:szCs w:val="16"/>
          <w:vertAlign w:val="subscript"/>
          <w:lang w:eastAsia="ru-RU"/>
        </w:rPr>
        <w:t>фот</w:t>
      </w:r>
      <w:proofErr w:type="spellEnd"/>
      <w:r w:rsidRPr="005774C0">
        <w:rPr>
          <w:rFonts w:ascii="Times New Roman" w:eastAsia="Times New Roman" w:hAnsi="Times New Roman" w:cs="Times New Roman"/>
          <w:sz w:val="24"/>
          <w:szCs w:val="24"/>
          <w:lang w:eastAsia="ru-RU"/>
        </w:rPr>
        <w:t xml:space="preserve">), осуществляется по формуле (6.1): </w:t>
      </w:r>
    </w:p>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w:t>
      </w:r>
    </w:p>
    <w:p w:rsidR="005774C0" w:rsidRPr="005774C0" w:rsidRDefault="005774C0" w:rsidP="005774C0">
      <w:pPr>
        <w:spacing w:after="0" w:line="240" w:lineRule="auto"/>
        <w:jc w:val="center"/>
        <w:rPr>
          <w:rFonts w:ascii="Times New Roman" w:eastAsia="Times New Roman" w:hAnsi="Times New Roman" w:cs="Times New Roman"/>
          <w:sz w:val="24"/>
          <w:szCs w:val="24"/>
          <w:lang w:eastAsia="ru-RU"/>
        </w:rPr>
      </w:pPr>
    </w:p>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w:t>
      </w:r>
    </w:p>
    <w:p w:rsidR="005774C0" w:rsidRPr="005774C0" w:rsidRDefault="005774C0" w:rsidP="005774C0">
      <w:pPr>
        <w:spacing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где: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5774C0">
        <w:rPr>
          <w:rFonts w:ascii="Times New Roman" w:eastAsia="Times New Roman" w:hAnsi="Times New Roman" w:cs="Times New Roman"/>
          <w:sz w:val="24"/>
          <w:szCs w:val="24"/>
          <w:lang w:eastAsia="ru-RU"/>
        </w:rPr>
        <w:t>Т</w:t>
      </w:r>
      <w:r w:rsidRPr="005774C0">
        <w:rPr>
          <w:rFonts w:ascii="Times New Roman" w:eastAsia="Times New Roman" w:hAnsi="Times New Roman" w:cs="Times New Roman"/>
          <w:sz w:val="16"/>
          <w:szCs w:val="16"/>
          <w:vertAlign w:val="subscript"/>
          <w:lang w:eastAsia="ru-RU"/>
        </w:rPr>
        <w:t>директ</w:t>
      </w:r>
      <w:proofErr w:type="spellEnd"/>
      <w:r w:rsidRPr="005774C0">
        <w:rPr>
          <w:rFonts w:ascii="Times New Roman" w:eastAsia="Times New Roman" w:hAnsi="Times New Roman" w:cs="Times New Roman"/>
          <w:sz w:val="24"/>
          <w:szCs w:val="24"/>
          <w:lang w:eastAsia="ru-RU"/>
        </w:rPr>
        <w:t xml:space="preserve"> - всего, трудозатраты, рассчитанные на основании данных о сверхнормативном (дополнительном) количестве привлекаемых рабочих, машинистов, пусконаладочного персонала (за исключением инженерно-технических работников) и отработанному времени по каждому рабочему, машинисту, работнику пусконаладочного персонала (за исключением инженерно-технических работников), человеко-часов, определяемые по формуле (6.2): </w:t>
      </w:r>
    </w:p>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w:t>
      </w:r>
    </w:p>
    <w:p w:rsidR="005774C0" w:rsidRPr="005774C0" w:rsidRDefault="005774C0" w:rsidP="005774C0">
      <w:pPr>
        <w:spacing w:after="0" w:line="240" w:lineRule="auto"/>
        <w:jc w:val="center"/>
        <w:rPr>
          <w:rFonts w:ascii="Times New Roman" w:eastAsia="Times New Roman" w:hAnsi="Times New Roman" w:cs="Times New Roman"/>
          <w:sz w:val="24"/>
          <w:szCs w:val="24"/>
          <w:lang w:eastAsia="ru-RU"/>
        </w:rPr>
      </w:pPr>
    </w:p>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w:t>
      </w:r>
    </w:p>
    <w:p w:rsidR="005774C0" w:rsidRPr="005774C0" w:rsidRDefault="005774C0" w:rsidP="005774C0">
      <w:pPr>
        <w:spacing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где: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количество рабочих, машинистов, пусконаладочного персонала (за исключением инженерно-технических работников), человек;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5774C0">
        <w:rPr>
          <w:rFonts w:ascii="Times New Roman" w:eastAsia="Times New Roman" w:hAnsi="Times New Roman" w:cs="Times New Roman"/>
          <w:sz w:val="24"/>
          <w:szCs w:val="24"/>
          <w:lang w:eastAsia="ru-RU"/>
        </w:rPr>
        <w:lastRenderedPageBreak/>
        <w:t>N</w:t>
      </w:r>
      <w:r w:rsidRPr="005774C0">
        <w:rPr>
          <w:rFonts w:ascii="Times New Roman" w:eastAsia="Times New Roman" w:hAnsi="Times New Roman" w:cs="Times New Roman"/>
          <w:sz w:val="16"/>
          <w:szCs w:val="16"/>
          <w:vertAlign w:val="subscript"/>
          <w:lang w:eastAsia="ru-RU"/>
        </w:rPr>
        <w:t>i</w:t>
      </w:r>
      <w:proofErr w:type="spellEnd"/>
      <w:r w:rsidRPr="005774C0">
        <w:rPr>
          <w:rFonts w:ascii="Times New Roman" w:eastAsia="Times New Roman" w:hAnsi="Times New Roman" w:cs="Times New Roman"/>
          <w:sz w:val="24"/>
          <w:szCs w:val="24"/>
          <w:lang w:eastAsia="ru-RU"/>
        </w:rPr>
        <w:t xml:space="preserve"> - количество месяцев, отработанных одним рабочим, машинистом, работником пусконаладочного персонала (за исключением инженерно-технических работников) на объекте, месяцев. При расчете учитываемое общее количество месяцев, фактически отработанных одним рабочим, машинистом, работником пусконаладочного персонала (за исключением инженерно-технических работников) на объекте, не может превышать директивный срок строительства более чем на 10 (десять) процентов;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t - количество часов, отработанных одним рабочим, машинистом, работником пусконаладочного персонала (за исключением инженерно-технических работников) за месяц при продолжительности рабочей смены равной 10 часов, человеко-часов/месяц. Численность привлекаемых рабочих, машинистов, пусконаладочного персонала (за исключением инженерно-технических работников) подтверждается табелем учета рабочего времени;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5774C0">
        <w:rPr>
          <w:rFonts w:ascii="Times New Roman" w:eastAsia="Times New Roman" w:hAnsi="Times New Roman" w:cs="Times New Roman"/>
          <w:sz w:val="24"/>
          <w:szCs w:val="24"/>
          <w:lang w:eastAsia="ru-RU"/>
        </w:rPr>
        <w:t>ФОТ</w:t>
      </w:r>
      <w:r w:rsidRPr="005774C0">
        <w:rPr>
          <w:rFonts w:ascii="Times New Roman" w:eastAsia="Times New Roman" w:hAnsi="Times New Roman" w:cs="Times New Roman"/>
          <w:sz w:val="16"/>
          <w:szCs w:val="16"/>
          <w:vertAlign w:val="subscript"/>
          <w:lang w:eastAsia="ru-RU"/>
        </w:rPr>
        <w:t>норм</w:t>
      </w:r>
      <w:proofErr w:type="spellEnd"/>
      <w:r w:rsidRPr="005774C0">
        <w:rPr>
          <w:rFonts w:ascii="Times New Roman" w:eastAsia="Times New Roman" w:hAnsi="Times New Roman" w:cs="Times New Roman"/>
          <w:sz w:val="24"/>
          <w:szCs w:val="24"/>
          <w:lang w:eastAsia="ru-RU"/>
        </w:rPr>
        <w:t xml:space="preserve"> - всего, фонд оплаты труда по сметной документации, рублей;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5774C0">
        <w:rPr>
          <w:rFonts w:ascii="Times New Roman" w:eastAsia="Times New Roman" w:hAnsi="Times New Roman" w:cs="Times New Roman"/>
          <w:sz w:val="24"/>
          <w:szCs w:val="24"/>
          <w:lang w:eastAsia="ru-RU"/>
        </w:rPr>
        <w:t>Т</w:t>
      </w:r>
      <w:r w:rsidRPr="005774C0">
        <w:rPr>
          <w:rFonts w:ascii="Times New Roman" w:eastAsia="Times New Roman" w:hAnsi="Times New Roman" w:cs="Times New Roman"/>
          <w:sz w:val="16"/>
          <w:szCs w:val="16"/>
          <w:vertAlign w:val="subscript"/>
          <w:lang w:eastAsia="ru-RU"/>
        </w:rPr>
        <w:t>норм</w:t>
      </w:r>
      <w:proofErr w:type="spellEnd"/>
      <w:r w:rsidRPr="005774C0">
        <w:rPr>
          <w:rFonts w:ascii="Times New Roman" w:eastAsia="Times New Roman" w:hAnsi="Times New Roman" w:cs="Times New Roman"/>
          <w:sz w:val="24"/>
          <w:szCs w:val="24"/>
          <w:lang w:eastAsia="ru-RU"/>
        </w:rPr>
        <w:t xml:space="preserve"> - всего, нормативные трудозатраты, рассчитанные на основании данных проектной документации с применением сметных норм, человеко-часов.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В целях исключения двойного учета затрат при определении сметной стоимости строительства объектов с особым статусом в связи с компенсацией разницы между фактической и нормативной оплатой труда, рассчитанной по формуле (6.1):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а) накладные расходы, сметная прибыль, затраты, определяемые с применением нормативов (показателей), выраженных в процентах, и прочие затраты не пересчитываются;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б) индексы-дефляторы Министерства экономического развития Российской Федерации по строке "Инвестиции в основной капитал (капитальные вложения)" или прогнозные индексы инфляции (при наличии), установленные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при определении начальной (максимальной) цены контракта, цены контракта, заключаемого с единственным поставщиком (подрядчиком, исполнителем) применяются для периода, соответствующего фактическим срокам выполнения работ;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выплата премий за досрочный ввод в эксплуатацию построенного объекта, предусмотренных пунктом 161(2) Методики, не производится.".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3. Пункт 179 изложить в следующей редакции: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"179. Резерв средств на непредвиденные работы и затраты предназначен для возмещения стоимости работ и затрат, потребность в которых возникает: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а) в процессе разработки рабочей документации;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б) в ходе строительства в результате уточнения проектных решений и (или) условий строительства, предусмотренных проектной документацией;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в) в результате выявления неучтенных ранее и (или) изменившихся усложняющих факторов, условий и методов производства работ, в том числе в результате корректировки проектной документации для объектов с особым статусом, предусматривающих проведение работ, связанных с перепланировкой возведенных конструкций и изменением монтажных схем инженерного и технологического оборудования.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lastRenderedPageBreak/>
        <w:t xml:space="preserve">Резерв средств на непредвиденные работы и затраты определяется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 в размерах, не превышающих: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а) 2 (двух) процентов - для объектов капитального строительства непроизводственного назначения;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б) 3 (трех) процентов - для объектов капитального строительства производственного назначения, линейных объектов;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в) 10 (десяти) процентов - для уникальных, особо опасных и технически сложных объектов капитального строительства, предусмотренных статьей 48.1 Градостроительного кодекса Российской Федерации.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Резерв средств на непредвиденные работы и затраты определяется от итогов по главам 1 - 12 сводного сметного расчета и учитывается за итогом глав 1 - 12 сводного сметного расчета отдельной строкой с распределением по графам 4 - 8.". </w:t>
      </w:r>
    </w:p>
    <w:p w:rsidR="005774C0" w:rsidRPr="005774C0" w:rsidRDefault="005774C0" w:rsidP="005774C0">
      <w:pPr>
        <w:spacing w:before="168" w:after="0" w:line="288" w:lineRule="atLeast"/>
        <w:ind w:firstLine="540"/>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4. Таблицу приложения N 9 дополнить строкой 2.34 следующего содержания: </w:t>
      </w:r>
    </w:p>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w:t>
      </w:r>
    </w:p>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48"/>
        <w:gridCol w:w="8074"/>
        <w:gridCol w:w="653"/>
      </w:tblGrid>
      <w:tr w:rsidR="005774C0" w:rsidRPr="005774C0" w:rsidTr="005774C0">
        <w:tc>
          <w:tcPr>
            <w:tcW w:w="0" w:type="auto"/>
            <w:tcBorders>
              <w:top w:val="single" w:sz="6" w:space="0" w:color="000000"/>
              <w:left w:val="single" w:sz="6" w:space="0" w:color="000000"/>
              <w:bottom w:val="single" w:sz="6" w:space="0" w:color="000000"/>
              <w:right w:val="single" w:sz="6" w:space="0" w:color="000000"/>
            </w:tcBorders>
            <w:hideMark/>
          </w:tcPr>
          <w:p w:rsidR="005774C0" w:rsidRPr="005774C0" w:rsidRDefault="005774C0" w:rsidP="005774C0">
            <w:pPr>
              <w:spacing w:after="0" w:line="288" w:lineRule="atLeast"/>
              <w:rPr>
                <w:rFonts w:ascii="Times New Roman" w:eastAsia="Times New Roman" w:hAnsi="Times New Roman" w:cs="Times New Roman"/>
                <w:sz w:val="19"/>
                <w:szCs w:val="19"/>
                <w:lang w:eastAsia="ru-RU"/>
              </w:rPr>
            </w:pPr>
            <w:r w:rsidRPr="005774C0">
              <w:rPr>
                <w:rFonts w:ascii="Times New Roman" w:eastAsia="Times New Roman" w:hAnsi="Times New Roman" w:cs="Times New Roman"/>
                <w:sz w:val="19"/>
                <w:szCs w:val="19"/>
                <w:lang w:eastAsia="ru-RU"/>
              </w:rPr>
              <w:t xml:space="preserve">2.34 </w:t>
            </w:r>
          </w:p>
        </w:tc>
        <w:tc>
          <w:tcPr>
            <w:tcW w:w="0" w:type="auto"/>
            <w:tcBorders>
              <w:top w:val="single" w:sz="6" w:space="0" w:color="000000"/>
              <w:left w:val="single" w:sz="6" w:space="0" w:color="000000"/>
              <w:bottom w:val="single" w:sz="6" w:space="0" w:color="000000"/>
              <w:right w:val="single" w:sz="6" w:space="0" w:color="000000"/>
            </w:tcBorders>
            <w:hideMark/>
          </w:tcPr>
          <w:p w:rsidR="005774C0" w:rsidRPr="005774C0" w:rsidRDefault="005774C0" w:rsidP="005774C0">
            <w:pPr>
              <w:spacing w:after="0" w:line="288" w:lineRule="atLeast"/>
              <w:jc w:val="both"/>
              <w:rPr>
                <w:rFonts w:ascii="Times New Roman" w:eastAsia="Times New Roman" w:hAnsi="Times New Roman" w:cs="Times New Roman"/>
                <w:sz w:val="19"/>
                <w:szCs w:val="19"/>
                <w:lang w:eastAsia="ru-RU"/>
              </w:rPr>
            </w:pPr>
            <w:r w:rsidRPr="005774C0">
              <w:rPr>
                <w:rFonts w:ascii="Times New Roman" w:eastAsia="Times New Roman" w:hAnsi="Times New Roman" w:cs="Times New Roman"/>
                <w:sz w:val="19"/>
                <w:szCs w:val="19"/>
                <w:lang w:eastAsia="ru-RU"/>
              </w:rPr>
              <w:t xml:space="preserve">Лимит средств на компенсацию затрат подрядных организаций, вызванных привлечением сверхнормативного (дополнительного) количества рабочих, машинистов, пусконаладочного персонала (за исключением инженерно-технических работников) и увеличением необходимого фонда оплаты их труда, определенный расчетом в соответствии с пунктом 161(4) Методики </w:t>
            </w:r>
          </w:p>
        </w:tc>
        <w:tc>
          <w:tcPr>
            <w:tcW w:w="0" w:type="auto"/>
            <w:tcBorders>
              <w:top w:val="single" w:sz="6" w:space="0" w:color="000000"/>
              <w:left w:val="single" w:sz="6" w:space="0" w:color="000000"/>
              <w:bottom w:val="single" w:sz="6" w:space="0" w:color="000000"/>
              <w:right w:val="single" w:sz="6" w:space="0" w:color="000000"/>
            </w:tcBorders>
            <w:hideMark/>
          </w:tcPr>
          <w:p w:rsidR="005774C0" w:rsidRPr="005774C0" w:rsidRDefault="005774C0" w:rsidP="005774C0">
            <w:pPr>
              <w:spacing w:after="0" w:line="288" w:lineRule="atLeast"/>
              <w:rPr>
                <w:rFonts w:ascii="Times New Roman" w:eastAsia="Times New Roman" w:hAnsi="Times New Roman" w:cs="Times New Roman"/>
                <w:sz w:val="19"/>
                <w:szCs w:val="19"/>
                <w:lang w:eastAsia="ru-RU"/>
              </w:rPr>
            </w:pPr>
            <w:r w:rsidRPr="005774C0">
              <w:rPr>
                <w:rFonts w:ascii="Times New Roman" w:eastAsia="Times New Roman" w:hAnsi="Times New Roman" w:cs="Times New Roman"/>
                <w:sz w:val="19"/>
                <w:szCs w:val="19"/>
                <w:lang w:eastAsia="ru-RU"/>
              </w:rPr>
              <w:t xml:space="preserve">Графы 7 и 8 </w:t>
            </w:r>
          </w:p>
        </w:tc>
      </w:tr>
    </w:tbl>
    <w:p w:rsidR="005774C0" w:rsidRPr="005774C0" w:rsidRDefault="005774C0" w:rsidP="005774C0">
      <w:pPr>
        <w:spacing w:before="168" w:after="0" w:line="288" w:lineRule="atLeast"/>
        <w:jc w:val="right"/>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w:t>
      </w:r>
    </w:p>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w:t>
      </w:r>
    </w:p>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w:t>
      </w:r>
    </w:p>
    <w:p w:rsidR="005774C0" w:rsidRPr="005774C0" w:rsidRDefault="005774C0" w:rsidP="005774C0">
      <w:pPr>
        <w:spacing w:after="0" w:line="288" w:lineRule="atLeast"/>
        <w:jc w:val="both"/>
        <w:rPr>
          <w:rFonts w:ascii="Times New Roman" w:eastAsia="Times New Roman" w:hAnsi="Times New Roman" w:cs="Times New Roman"/>
          <w:sz w:val="24"/>
          <w:szCs w:val="24"/>
          <w:lang w:eastAsia="ru-RU"/>
        </w:rPr>
      </w:pPr>
      <w:r w:rsidRPr="005774C0">
        <w:rPr>
          <w:rFonts w:ascii="Times New Roman" w:eastAsia="Times New Roman" w:hAnsi="Times New Roman" w:cs="Times New Roman"/>
          <w:sz w:val="24"/>
          <w:szCs w:val="24"/>
          <w:lang w:eastAsia="ru-RU"/>
        </w:rPr>
        <w:t xml:space="preserve">------------------------------------------------------------------ </w:t>
      </w:r>
    </w:p>
    <w:p w:rsidR="00AD1D47" w:rsidRDefault="00AD1D47">
      <w:bookmarkStart w:id="0" w:name="_GoBack"/>
      <w:bookmarkEnd w:id="0"/>
    </w:p>
    <w:sectPr w:rsidR="00AD1D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D1F"/>
    <w:rsid w:val="005774C0"/>
    <w:rsid w:val="00924D1F"/>
    <w:rsid w:val="00AD1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3BFB7-AEA1-4179-983F-A1778DA5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74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1795</Words>
  <Characters>10236</Characters>
  <Application>Microsoft Office Word</Application>
  <DocSecurity>0</DocSecurity>
  <Lines>85</Lines>
  <Paragraphs>24</Paragraphs>
  <ScaleCrop>false</ScaleCrop>
  <Company/>
  <LinksUpToDate>false</LinksUpToDate>
  <CharactersWithSpaces>12007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2026-02-05T09:08:00Z</dcterms:created>
  <dcterms:modified xsi:type="dcterms:W3CDTF">2026-02-05T09:09:00Z</dcterms:modified>
</cp:coreProperties>
</file>